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供电质量标准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在电力系统正常的情况下，供电质量应当符合下列规定：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（一）向用户提供的电能质量符合国家标准或者电力行业标准；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（二）城市地区年供电可靠率不低于99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%,城市居民用户受电端电压合格率不低于9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%，10千伏以上供电用户受电端电压合格率不低于98%；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（三）农村地区年供电可靠率不低于99%，农村居民受电端电压合格率不低于9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供电企业应当审核用电设施产生谐波、冲击负荷的情况，按照国家有关规定拒绝不符合规定的用电设施接入电网。用电设施产生谐波、冲击负荷影响供电质量或者干扰电力系统安全运行的，供电企业应当及时告知用户采取有效措施予以消除；用户不采取措施或者采取措施不力，产生的谐波、冲击负荷仍超过国家标准的，供电企业可以按照国家有关规定拒绝其接入电网或者中止供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供电企业应当按照下列规定选择电压监测点：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（一）35千伏专线供电用户和110千伏以上供电用户应当设置电压监测点；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（二）35千伏非专线供电用户或者66千伏供电用户、10（6、20）千伏供电用户，每10000千瓦负荷选择具有代表性的用户设置1个以上电压监测点，所选用户应当包括对供电质量有较高要求的重要电力用户和变电站10（6、20）千伏母线所带具有代表性线路的末端用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（三）低压供电用户，每百台配电变压器选择具有代表性的用户设置1个以上电压监测点，所选用户应当是重要电力用户和低压配电网的首末两端用户。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16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pacing w:val="-11"/>
          <w:sz w:val="28"/>
          <w:szCs w:val="28"/>
          <w:lang w:val="en-US"/>
        </w:rPr>
        <w:t>每年3月31日前将上一年度设置电压监测点的情况报送所在地派出机构。</w:t>
      </w:r>
    </w:p>
    <w:p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应当按照国家有关规定选择、安装、校验电压监测装置，监测和统计用户电压情况。监测数据和统计数据应当及时、真实、完整。</w:t>
      </w:r>
    </w:p>
    <w:p>
      <w:pPr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pict>
          <v:shape id="_x0000_i1025" o:spt="75" alt="图片1" type="#_x0000_t75" style="height:714.9pt;width:447.45pt;" filled="f" o:preferrelative="t" stroked="f" coordsize="21600,21600">
            <v:path/>
            <v:fill on="f" focussize="0,0"/>
            <v:stroke on="f"/>
            <v:imagedata r:id="rId4" o:title="图片1"/>
            <o:lock v:ext="edit" aspectratio="t"/>
            <w10:wrap type="none"/>
            <w10:anchorlock/>
          </v:shape>
        </w:pi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pict>
          <v:shape id="_x0000_i1026" o:spt="75" alt="图片2" type="#_x0000_t75" style="height:719.55pt;width:447.45pt;" filled="f" o:preferrelative="t" stroked="f" coordsize="21600,21600">
            <v:path/>
            <v:fill on="f" focussize="0,0"/>
            <v:stroke on="f"/>
            <v:imagedata r:id="rId5" o:title="图片2"/>
            <o:lock v:ext="edit" aspectratio="t"/>
            <w10:wrap type="none"/>
            <w10:anchorlock/>
          </v:shape>
        </w:pi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pict>
          <v:shape id="_x0000_i1027" o:spt="75" alt="图片3" type="#_x0000_t75" style="height:710.95pt;width:447.9pt;" filled="f" o:preferrelative="t" stroked="f" coordsize="21600,21600">
            <v:path/>
            <v:fill on="f" focussize="0,0"/>
            <v:stroke on="f"/>
            <v:imagedata r:id="rId6" o:title="图片3"/>
            <o:lock v:ext="edit" aspectratio="t"/>
            <w10:wrap type="none"/>
            <w10:anchorlock/>
          </v:shape>
        </w:pict>
      </w:r>
    </w:p>
    <w:sectPr>
      <w:pgSz w:w="11906" w:h="16838"/>
      <w:pgMar w:top="873" w:right="1689" w:bottom="87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1CF7EB8"/>
    <w:rsid w:val="378F62E6"/>
    <w:rsid w:val="3B311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2020-03-23T07:53:00Z</dcterms:created>
  <dc:creator>王琼</dc:creator>
  <cp:lastModifiedBy>zou</cp:lastModifiedBy>
  <dcterms:modified xsi:type="dcterms:W3CDTF">2021-10-11T15:49:09Z</dcterms:modified>
  <dc:title>商洛供电分公司供电质量标准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EF3AF77814BD4199B7668F58316C6DF1</vt:lpwstr>
  </property>
</Properties>
</file>