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0" w:firstLineChars="0"/>
        <w:jc w:val="both"/>
        <w:textAlignment w:val="auto"/>
        <w:outlineLvl w:val="9"/>
        <w:rPr>
          <w:rFonts w:hint="eastAsia" w:ascii="方正小标宋简体" w:hAnsi="Times New Roman" w:eastAsia="方正小标宋简体"/>
          <w:b w:val="0"/>
          <w:bCs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0" w:firstLineChars="0"/>
        <w:jc w:val="center"/>
        <w:textAlignment w:val="auto"/>
        <w:outlineLvl w:val="9"/>
        <w:rPr>
          <w:rFonts w:hint="eastAsia" w:ascii="方正小标宋简体" w:hAnsi="Times New Roman" w:eastAsia="方正小标宋简体"/>
          <w:b w:val="0"/>
          <w:bCs w:val="0"/>
          <w:sz w:val="44"/>
          <w:szCs w:val="44"/>
        </w:rPr>
      </w:pPr>
      <w:bookmarkStart w:id="0" w:name="_GoBack"/>
      <w:r>
        <w:rPr>
          <w:rFonts w:hint="eastAsia" w:ascii="方正小标宋简体" w:hAnsi="Times New Roman" w:eastAsia="方正小标宋简体"/>
          <w:b w:val="0"/>
          <w:bCs w:val="0"/>
          <w:sz w:val="44"/>
          <w:szCs w:val="44"/>
          <w:lang w:val="en-US" w:eastAsia="zh-CN"/>
        </w:rPr>
        <w:t>秦岭生态环境联动机制不够顺畅等2个问题整改验收结果</w:t>
      </w:r>
      <w:bookmarkEnd w:id="0"/>
    </w:p>
    <w:p>
      <w:pPr>
        <w:pStyle w:val="2"/>
        <w:keepNext w:val="0"/>
        <w:keepLines w:val="0"/>
        <w:pageBreakBefore w:val="0"/>
        <w:kinsoku/>
        <w:wordWrap/>
        <w:overflowPunct/>
        <w:topLinePunct w:val="0"/>
        <w:autoSpaceDE/>
        <w:autoSpaceDN/>
        <w:bidi w:val="0"/>
        <w:adjustRightInd/>
        <w:spacing w:line="560" w:lineRule="exact"/>
        <w:ind w:left="0" w:leftChars="0" w:firstLine="0" w:firstLineChars="0"/>
        <w:textAlignment w:val="auto"/>
      </w:pPr>
    </w:p>
    <w:p>
      <w:pPr>
        <w:keepNext w:val="0"/>
        <w:keepLines w:val="0"/>
        <w:pageBreakBefore w:val="0"/>
        <w:widowControl w:val="0"/>
        <w:tabs>
          <w:tab w:val="left" w:pos="7350"/>
        </w:tabs>
        <w:kinsoku/>
        <w:wordWrap/>
        <w:overflowPunct/>
        <w:topLinePunct w:val="0"/>
        <w:autoSpaceDE/>
        <w:autoSpaceDN/>
        <w:bidi w:val="0"/>
        <w:adjustRightInd/>
        <w:snapToGrid w:val="0"/>
        <w:spacing w:line="560" w:lineRule="exact"/>
        <w:ind w:left="0" w:leftChars="0" w:firstLine="640" w:firstLineChars="200"/>
        <w:jc w:val="both"/>
        <w:textAlignment w:val="auto"/>
        <w:outlineLvl w:val="9"/>
        <w:rPr>
          <w:rFonts w:hint="eastAsia" w:ascii="仿宋_GB2312" w:eastAsia="仿宋_GB2312" w:cs="仿宋_GB2312"/>
          <w:sz w:val="32"/>
          <w:szCs w:val="32"/>
          <w:lang w:eastAsia="zh-CN"/>
        </w:rPr>
      </w:pPr>
      <w:r>
        <w:rPr>
          <w:rFonts w:hint="eastAsia" w:ascii="仿宋_GB2312" w:eastAsia="仿宋_GB2312" w:cs="仿宋_GB2312"/>
          <w:sz w:val="32"/>
          <w:szCs w:val="32"/>
          <w:lang w:eastAsia="zh-CN"/>
        </w:rPr>
        <w:t>按</w:t>
      </w:r>
      <w:r>
        <w:rPr>
          <w:rFonts w:hint="eastAsia" w:ascii="仿宋_GB2312" w:eastAsia="仿宋_GB2312" w:cs="仿宋_GB2312"/>
          <w:sz w:val="32"/>
          <w:szCs w:val="32"/>
          <w:lang w:val="en-US" w:eastAsia="zh-CN"/>
        </w:rPr>
        <w:t>照</w:t>
      </w:r>
      <w:r>
        <w:rPr>
          <w:rFonts w:hint="eastAsia" w:ascii="仿宋_GB2312" w:eastAsia="仿宋_GB2312" w:cs="仿宋_GB2312"/>
          <w:sz w:val="32"/>
          <w:szCs w:val="32"/>
          <w:lang w:eastAsia="zh-CN"/>
        </w:rPr>
        <w:t>省审计厅反馈问题整改要求，由</w:t>
      </w:r>
      <w:r>
        <w:rPr>
          <w:rFonts w:hint="eastAsia" w:ascii="仿宋_GB2312" w:eastAsia="仿宋_GB2312" w:cs="仿宋_GB2312"/>
          <w:sz w:val="32"/>
          <w:szCs w:val="32"/>
          <w:lang w:val="en-US" w:eastAsia="zh-CN"/>
        </w:rPr>
        <w:t>县发改</w:t>
      </w:r>
      <w:r>
        <w:rPr>
          <w:rFonts w:hint="eastAsia" w:ascii="仿宋_GB2312" w:eastAsia="仿宋_GB2312" w:cs="仿宋_GB2312"/>
          <w:sz w:val="32"/>
          <w:szCs w:val="32"/>
          <w:lang w:eastAsia="zh-CN"/>
        </w:rPr>
        <w:t>局牵头整改的“秦岭生态环境联动机制不够顺畅”“营盘镇盘古山庄</w:t>
      </w:r>
      <w:r>
        <w:rPr>
          <w:rFonts w:hint="eastAsia" w:ascii="仿宋_GB2312" w:eastAsia="仿宋_GB2312" w:cs="仿宋_GB2312"/>
          <w:sz w:val="32"/>
          <w:szCs w:val="32"/>
          <w:lang w:val="en-US" w:eastAsia="zh-CN"/>
        </w:rPr>
        <w:t>44栋51套违建别墅26780.4平方米已全部拆除，覆土复绿效果不佳</w:t>
      </w:r>
      <w:r>
        <w:rPr>
          <w:rFonts w:hint="eastAsia" w:ascii="仿宋_GB2312" w:eastAsia="仿宋_GB2312" w:cs="仿宋_GB2312"/>
          <w:sz w:val="32"/>
          <w:szCs w:val="32"/>
          <w:lang w:eastAsia="zh-CN"/>
        </w:rPr>
        <w:t>”等</w:t>
      </w:r>
      <w:r>
        <w:rPr>
          <w:rFonts w:hint="eastAsia" w:ascii="仿宋_GB2312" w:eastAsia="仿宋_GB2312" w:cs="仿宋_GB2312"/>
          <w:sz w:val="32"/>
          <w:szCs w:val="32"/>
          <w:lang w:val="en-US" w:eastAsia="zh-CN"/>
        </w:rPr>
        <w:t>2个问题，经组织</w:t>
      </w:r>
      <w:r>
        <w:rPr>
          <w:rFonts w:hint="eastAsia" w:ascii="仿宋_GB2312" w:eastAsia="仿宋_GB2312" w:cs="仿宋_GB2312"/>
          <w:sz w:val="32"/>
          <w:szCs w:val="32"/>
          <w:lang w:eastAsia="zh-CN"/>
        </w:rPr>
        <w:t>相关部门现场检查验收，已整改到位，达到销号标准。</w:t>
      </w:r>
    </w:p>
    <w:p>
      <w:pPr>
        <w:keepNext w:val="0"/>
        <w:keepLines w:val="0"/>
        <w:pageBreakBefore w:val="0"/>
        <w:widowControl w:val="0"/>
        <w:numPr>
          <w:ilvl w:val="0"/>
          <w:numId w:val="0"/>
        </w:numPr>
        <w:tabs>
          <w:tab w:val="left" w:pos="7350"/>
        </w:tabs>
        <w:kinsoku/>
        <w:wordWrap/>
        <w:overflowPunct/>
        <w:topLinePunct w:val="0"/>
        <w:autoSpaceDE/>
        <w:autoSpaceDN/>
        <w:bidi w:val="0"/>
        <w:adjustRightInd/>
        <w:snapToGrid w:val="0"/>
        <w:spacing w:line="560" w:lineRule="exact"/>
        <w:ind w:left="0" w:leftChars="0" w:firstLine="640" w:firstLineChars="20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秦岭生态环境联动机制不够顺畅。秦岭生态环境保护工作涉及发改、资源、住建、环境、水利、林业、农业、城管等多个部门，部门之间信息共享、联合执法、定期研判等长效机制还不顺畅，制度笼子扎的不牢不紧”问题。</w:t>
      </w:r>
    </w:p>
    <w:p>
      <w:pPr>
        <w:keepNext w:val="0"/>
        <w:keepLines w:val="0"/>
        <w:pageBreakBefore w:val="0"/>
        <w:widowControl w:val="0"/>
        <w:numPr>
          <w:ilvl w:val="0"/>
          <w:numId w:val="0"/>
        </w:numPr>
        <w:tabs>
          <w:tab w:val="left" w:pos="7350"/>
        </w:tabs>
        <w:kinsoku/>
        <w:wordWrap/>
        <w:overflowPunct/>
        <w:topLinePunct w:val="0"/>
        <w:autoSpaceDE/>
        <w:autoSpaceDN/>
        <w:bidi w:val="0"/>
        <w:adjustRightInd/>
        <w:snapToGrid w:val="0"/>
        <w:spacing w:line="560" w:lineRule="exact"/>
        <w:ind w:left="0" w:leftChars="0" w:firstLine="643" w:firstLineChars="200"/>
        <w:jc w:val="both"/>
        <w:textAlignment w:val="auto"/>
        <w:outlineLvl w:val="9"/>
        <w:rPr>
          <w:rFonts w:hint="eastAsia" w:asci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整改验收情况：</w:t>
      </w:r>
      <w:r>
        <w:rPr>
          <w:rFonts w:hint="eastAsia" w:ascii="仿宋_GB2312" w:eastAsia="仿宋_GB2312" w:cs="仿宋_GB2312"/>
          <w:b/>
          <w:bCs/>
          <w:sz w:val="32"/>
          <w:szCs w:val="32"/>
          <w:lang w:val="en-US" w:eastAsia="zh-CN"/>
        </w:rPr>
        <w:t>一是</w:t>
      </w:r>
      <w:r>
        <w:rPr>
          <w:rFonts w:hint="eastAsia" w:ascii="仿宋_GB2312" w:eastAsia="仿宋_GB2312" w:cs="仿宋_GB2312"/>
          <w:sz w:val="32"/>
          <w:szCs w:val="32"/>
          <w:lang w:val="en-US" w:eastAsia="zh-CN"/>
        </w:rPr>
        <w:t>先后印发了《中共柞水县委关于深入贯彻落实习近平总书记来陕考察重要讲话重要指示精神全面加强秦岭生态环境保护工作的决定》《推进秦岭生态环境保护长效机制建设实施方案》《柞水县全面加强秦岭生态环境保护十八条措施》,明确了建立完善秦岭生态环境保护长效机制“六大体系”的主要任务、责任单位和完成时限。</w:t>
      </w:r>
      <w:r>
        <w:rPr>
          <w:rFonts w:hint="eastAsia" w:ascii="仿宋_GB2312" w:eastAsia="仿宋_GB2312" w:cs="仿宋_GB2312"/>
          <w:b/>
          <w:bCs/>
          <w:sz w:val="32"/>
          <w:szCs w:val="32"/>
          <w:lang w:val="en-US" w:eastAsia="zh-CN"/>
        </w:rPr>
        <w:t>二是</w:t>
      </w:r>
      <w:r>
        <w:rPr>
          <w:rFonts w:hint="eastAsia" w:ascii="仿宋_GB2312" w:eastAsia="仿宋_GB2312" w:cs="仿宋_GB2312"/>
          <w:sz w:val="32"/>
          <w:szCs w:val="32"/>
          <w:lang w:val="en-US" w:eastAsia="zh-CN"/>
        </w:rPr>
        <w:t>建立了秦岭生态环境保护联席会议制度,印发了《柞水县五乱整治工作方案》《柞水县违建别墅问题清查整治专项行动实施方案》，定期组织开展秦岭生态环境保护联合督查,对全县秦岭生态环境保护问题进行联合执法,深入推进区域执法、交叉执法、精准批法,健全部门之间线索移交、依法办理、案件督办、会商研判、信息共享等工作机制。</w:t>
      </w:r>
    </w:p>
    <w:p>
      <w:pPr>
        <w:keepNext w:val="0"/>
        <w:keepLines w:val="0"/>
        <w:pageBreakBefore w:val="0"/>
        <w:widowControl w:val="0"/>
        <w:numPr>
          <w:ilvl w:val="0"/>
          <w:numId w:val="0"/>
        </w:numPr>
        <w:tabs>
          <w:tab w:val="left" w:pos="7350"/>
        </w:tabs>
        <w:kinsoku/>
        <w:wordWrap/>
        <w:overflowPunct/>
        <w:topLinePunct w:val="0"/>
        <w:autoSpaceDE/>
        <w:autoSpaceDN/>
        <w:bidi w:val="0"/>
        <w:adjustRightInd/>
        <w:snapToGrid w:val="0"/>
        <w:spacing w:line="560" w:lineRule="exact"/>
        <w:ind w:left="0" w:leftChars="0" w:firstLine="640" w:firstLineChars="20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二、“营盘镇盘谷山庄44栋51套违建别墅26780.4平方米已全部拆除,覆土复绿效果不佳”问题。</w:t>
      </w:r>
    </w:p>
    <w:p>
      <w:pPr>
        <w:keepNext w:val="0"/>
        <w:keepLines w:val="0"/>
        <w:pageBreakBefore w:val="0"/>
        <w:widowControl w:val="0"/>
        <w:numPr>
          <w:ilvl w:val="0"/>
          <w:numId w:val="0"/>
        </w:numPr>
        <w:tabs>
          <w:tab w:val="left" w:pos="7350"/>
        </w:tabs>
        <w:kinsoku/>
        <w:wordWrap/>
        <w:overflowPunct/>
        <w:topLinePunct w:val="0"/>
        <w:autoSpaceDE/>
        <w:autoSpaceDN/>
        <w:bidi w:val="0"/>
        <w:adjustRightInd/>
        <w:snapToGrid w:val="0"/>
        <w:spacing w:line="560" w:lineRule="exact"/>
        <w:ind w:left="0" w:leftChars="0" w:firstLine="643" w:firstLineChars="200"/>
        <w:jc w:val="both"/>
        <w:textAlignment w:val="auto"/>
        <w:outlineLvl w:val="9"/>
        <w:rPr>
          <w:rFonts w:hint="eastAsia" w:asci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整改验收情况：</w:t>
      </w:r>
      <w:r>
        <w:rPr>
          <w:rFonts w:hint="eastAsia" w:ascii="仿宋_GB2312" w:eastAsia="仿宋_GB2312" w:cs="仿宋_GB2312"/>
          <w:sz w:val="32"/>
          <w:szCs w:val="32"/>
          <w:lang w:val="en-US" w:eastAsia="zh-CN"/>
        </w:rPr>
        <w:t>已于2019年10月对盘谷山庄别墅拆除后覆土区域石块进行清除,对复绿效果不明显区域补撒黑麦草、苜蓿草籽340公斤,复绿效果已达到规定标准。</w:t>
      </w:r>
    </w:p>
    <w:p>
      <w:pPr>
        <w:keepNext w:val="0"/>
        <w:keepLines w:val="0"/>
        <w:pageBreakBefore w:val="0"/>
        <w:kinsoku/>
        <w:wordWrap/>
        <w:overflowPunct/>
        <w:topLinePunct w:val="0"/>
        <w:autoSpaceDE/>
        <w:autoSpaceDN/>
        <w:bidi w:val="0"/>
        <w:adjustRightInd/>
        <w:spacing w:line="560" w:lineRule="exact"/>
        <w:ind w:left="0" w:leftChars="0"/>
        <w:jc w:val="left"/>
        <w:textAlignment w:val="auto"/>
        <w:rPr>
          <w:rFonts w:hint="eastAsia" w:ascii="方正小标宋简体" w:hAnsi="方正小标宋简体" w:eastAsia="方正小标宋简体" w:cs="方正小标宋简体"/>
          <w:caps w:val="0"/>
          <w:spacing w:val="0"/>
          <w:kern w:val="0"/>
          <w:sz w:val="44"/>
          <w:szCs w:val="44"/>
          <w:lang w:val="en-US" w:eastAsia="zh-CN" w:bidi="ar"/>
        </w:rPr>
      </w:pP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0A06EA"/>
    <w:rsid w:val="05401488"/>
    <w:rsid w:val="09A24065"/>
    <w:rsid w:val="12CC066E"/>
    <w:rsid w:val="18A95F86"/>
    <w:rsid w:val="1D5F173B"/>
    <w:rsid w:val="23F365BA"/>
    <w:rsid w:val="2CB37534"/>
    <w:rsid w:val="3D181B67"/>
    <w:rsid w:val="43D15B32"/>
    <w:rsid w:val="43F913C3"/>
    <w:rsid w:val="48E27A4F"/>
    <w:rsid w:val="54CA5748"/>
    <w:rsid w:val="5C0E411D"/>
    <w:rsid w:val="60492830"/>
    <w:rsid w:val="607A4760"/>
    <w:rsid w:val="61B57FF7"/>
    <w:rsid w:val="628F1C92"/>
    <w:rsid w:val="64033190"/>
    <w:rsid w:val="66882357"/>
    <w:rsid w:val="6C2F176B"/>
    <w:rsid w:val="6F5C16D9"/>
    <w:rsid w:val="71400E6B"/>
    <w:rsid w:val="743970A9"/>
    <w:rsid w:val="74D36D53"/>
    <w:rsid w:val="779405AF"/>
    <w:rsid w:val="7A6A46F6"/>
    <w:rsid w:val="7E2510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ind w:left="238"/>
    </w:pPr>
    <w:rPr>
      <w:rFonts w:ascii="宋体" w:hAnsi="宋体" w:eastAsia="宋体" w:cs="宋体"/>
      <w:sz w:val="24"/>
      <w:szCs w:val="24"/>
      <w:lang w:val="zh-CN" w:eastAsia="zh-CN" w:bidi="zh-CN"/>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39</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2021-06-29T06:03:00Z</dcterms:created>
  <dc:creator>Administrator</dc:creator>
  <cp:lastModifiedBy>จุ๊บ子非我</cp:lastModifiedBy>
  <cp:lastPrinted>2021-07-07T09:12:00Z</cp:lastPrinted>
  <dcterms:modified xsi:type="dcterms:W3CDTF">2021-07-08T07:32:41Z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761E52B0009041B2932E0CFF6BC3063D</vt:lpwstr>
  </property>
</Properties>
</file>